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460" w:before="460" w:lineRule="auto"/>
        <w:contextualSpacing w:val="0"/>
        <w:rPr>
          <w:rFonts w:ascii="Verdana" w:cs="Verdana" w:eastAsia="Verdana" w:hAnsi="Verdana"/>
          <w:color w:val="3063a5"/>
          <w:sz w:val="36"/>
          <w:szCs w:val="36"/>
        </w:rPr>
      </w:pPr>
      <w:bookmarkStart w:colFirst="0" w:colLast="0" w:name="_37qr7lbls9r0" w:id="0"/>
      <w:bookmarkEnd w:id="0"/>
      <w:r w:rsidDel="00000000" w:rsidR="00000000" w:rsidRPr="00000000">
        <w:rPr>
          <w:rFonts w:ascii="Verdana" w:cs="Verdana" w:eastAsia="Verdana" w:hAnsi="Verdana"/>
          <w:color w:val="3063a5"/>
          <w:sz w:val="36"/>
          <w:szCs w:val="36"/>
          <w:rtl w:val="0"/>
        </w:rPr>
        <w:t xml:space="preserve">Constructing Confidence Intervals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In the discussion for week 4, you rolled a pair of dice 10 times and calculated the average sum of your rolls. 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Then you did the same thing with 20 rolls. 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Use your results from the week 4 discussion for the average of 10 rolls and for the average of 20 rolls to construct a confidence interval for the true mean of the sum of a pair of dice (assume σ = 2.41).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What do you notice about the length of the interval for the mean of 10 rolls versus the mean of 20 rolls?  Did you expect this?  Why or why not?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Verdana" w:cs="Verdana" w:eastAsia="Verdana" w:hAnsi="Verdana"/>
        <w:color w:val="11111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